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600"/>
      </w:pPr>
    </w:p>
    <w:p>
      <w:pPr>
        <w:spacing w:after="80"/>
      </w:pPr>
      <w:r>
        <w:rPr>
          <w:rFonts w:ascii="Calibri" w:cs="Calibri" w:eastAsia="Calibri" w:hAnsi="Calibri"/>
          <w:b/>
          <w:bCs/>
          <w:color w:val="1a1a2e"/>
          <w:sz w:val="56"/>
          <w:szCs w:val="56"/>
        </w:rPr>
        <w:t xml:space="preserve">{{БРЕНД}}</w:t>
      </w:r>
    </w:p>
    <w:p>
      <w:pPr>
        <w:spacing w:after="40"/>
      </w:pPr>
      <w:r>
        <w:rPr>
          <w:rFonts w:ascii="Calibri" w:cs="Calibri" w:eastAsia="Calibri" w:hAnsi="Calibri"/>
          <w:color w:val="4a5568"/>
          <w:sz w:val="28"/>
          <w:szCs w:val="28"/>
        </w:rPr>
        <w:t xml:space="preserve">Аналитика каталога {{МАРКЕТПЛЕЙС}}</w:t>
      </w:r>
    </w:p>
    <w:p>
      <w:pPr>
        <w:spacing w:after="200"/>
      </w:pPr>
      <w:r>
        <w:rPr>
          <w:rFonts w:ascii="Calibri" w:cs="Calibri" w:eastAsia="Calibri" w:hAnsi="Calibri"/>
          <w:color w:val="6B7A94"/>
          <w:sz w:val="20"/>
          <w:szCs w:val="20"/>
        </w:rPr>
        <w:t xml:space="preserve">Рекомендации · План реализации · Финансовая модель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2d3748"/>
          <w:sz w:val="22"/>
          <w:szCs w:val="22"/>
        </w:rPr>
        <w:t xml:space="preserve">{{N}} SKU · {{M}} отзывов · {{K}} категорий</w:t>
      </w:r>
    </w:p>
    <w:p>
      <w:pPr>
        <w:spacing w:after="40"/>
      </w:pPr>
      <w:r>
        <w:rPr>
          <w:rFonts w:ascii="Calibri" w:cs="Calibri" w:eastAsia="Calibri" w:hAnsi="Calibri"/>
          <w:color w:val="60A5FA"/>
          <w:sz w:val="18"/>
          <w:szCs w:val="18"/>
        </w:rPr>
        <w:t xml:space="preserve">{{ССЫЛКА_НА_МАГАЗИН}}</w:t>
      </w:r>
    </w:p>
    <w:p>
      <w:pPr>
        <w:spacing w:after="400"/>
      </w:pPr>
      <w:r>
        <w:rPr>
          <w:rFonts w:ascii="Calibri" w:cs="Calibri" w:eastAsia="Calibri" w:hAnsi="Calibri"/>
          <w:color w:val="6B7A94"/>
          <w:sz w:val="18"/>
          <w:szCs w:val="18"/>
        </w:rPr>
        <w:t xml:space="preserve">Дата: {{ДАТА}}</w:t>
      </w:r>
    </w:p>
    <w:p>
      <w:pPr>
        <w:pBdr>
          <w:top w:val="single" w:sz="4" w:space="6" w:color="60A5FA"/>
          <w:bottom w:val="single" w:sz="4" w:space="6" w:color="60A5FA"/>
        </w:pBdr>
        <w:spacing w:after="200" w:before="200"/>
        <w:jc w:val="center"/>
      </w:pPr>
      <w:r>
        <w:rPr>
          <w:i/>
          <w:iCs/>
          <w:color w:val="6B7A94"/>
          <w:sz w:val="17"/>
          <w:szCs w:val="17"/>
        </w:rPr>
        <w:t xml:space="preserve">Часть пакета аналитики каталога Ozon/WB — вместе с презентацией (whitelabel_presentation.pptx) и интерактивным roadmap с финмоделью (whitelabel_roadmap.html).</w:t>
      </w:r>
    </w:p>
    <w:p>
      <w:pPr>
        <w:pStyle w:val="Heading1"/>
        <w:spacing w:after="120" w:before="300"/>
      </w:pPr>
      <w:r>
        <w:rPr>
          <w:b/>
          <w:bCs/>
          <w:color w:val="1a1a2e"/>
          <w:sz w:val="32"/>
          <w:szCs w:val="32"/>
        </w:rPr>
        <w:t xml:space="preserve">1. Резюме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a5568"/>
          <w:sz w:val="20"/>
          <w:szCs w:val="20"/>
        </w:rPr>
        <w:t xml:space="preserve">Проведён анализ каталога «{{БРЕНД}}» на {{МАРКЕТПЛЕЙС}}: {{N}} SKU, {{M}} отзывов покупателей, структура портфеля, ценовые сегменты, конкурентная среда. Выявлены ключевые проблемы и точки роста, сформулированы {{К_РЕК}} рекомендаций, построена архитектура воронки продаж, план реализации на {{НЕДЕЛЬ}} недель и финансовая модель.</w:t>
      </w:r>
    </w:p>
    <w:p>
      <w:pPr>
        <w:pStyle w:val="Heading2"/>
        <w:spacing w:after="100" w:before="200"/>
      </w:pPr>
      <w:r>
        <w:rPr>
          <w:b/>
          <w:bCs/>
          <w:color w:val="2d3748"/>
          <w:sz w:val="24"/>
          <w:szCs w:val="24"/>
        </w:rPr>
        <w:t xml:space="preserve">Ключевые показатели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dxa" w:w="225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color="auto" w:val="clea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Показатель</w:t>
            </w:r>
          </w:p>
        </w:tc>
        <w:tc>
          <w:tcPr>
            <w:tcW w:type="dxa" w:w="1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color="auto" w:val="clea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SKU</w:t>
            </w:r>
          </w:p>
        </w:tc>
        <w:tc>
          <w:tcPr>
            <w:tcW w:type="dxa" w:w="1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color="auto" w:val="clea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Отзывы</w:t>
            </w:r>
          </w:p>
        </w:tc>
        <w:tc>
          <w:tcPr>
            <w:tcW w:type="dxa" w:w="1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color="auto" w:val="clea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Рейтинг</w:t>
            </w:r>
          </w:p>
        </w:tc>
        <w:tc>
          <w:tcPr>
            <w:tcW w:type="dxa" w:w="165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color="auto" w:val="clea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⭐5</w:t>
            </w:r>
          </w:p>
        </w:tc>
      </w:tr>
      <w:tr>
        <w:tc>
          <w:tcPr>
            <w:tcW w:type="dxa" w:w="225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Значение</w:t>
            </w:r>
          </w:p>
        </w:tc>
        <w:tc>
          <w:tcPr>
            <w:tcW w:type="dxa" w:w="1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{{N}}</w:t>
            </w:r>
          </w:p>
        </w:tc>
        <w:tc>
          <w:tcPr>
            <w:tcW w:type="dxa" w:w="1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{{M}}</w:t>
            </w:r>
          </w:p>
        </w:tc>
        <w:tc>
          <w:tcPr>
            <w:tcW w:type="dxa" w:w="1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{{R}}</w:t>
            </w:r>
          </w:p>
        </w:tc>
        <w:tc>
          <w:tcPr>
            <w:tcW w:type="dxa" w:w="165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{{P5}}%</w:t>
            </w:r>
          </w:p>
        </w:tc>
      </w:tr>
    </w:tbl>
    <w:p>
      <w:pPr>
        <w:pStyle w:val="Heading1"/>
        <w:spacing w:after="120" w:before="300"/>
      </w:pPr>
      <w:r>
        <w:rPr>
          <w:b/>
          <w:bCs/>
          <w:color w:val="1a1a2e"/>
          <w:sz w:val="32"/>
          <w:szCs w:val="32"/>
        </w:rPr>
        <w:t xml:space="preserve">2. Выявленные проблемы</w:t>
      </w:r>
    </w:p>
    <w:p>
      <w:pPr>
        <w:pStyle w:val="Heading2"/>
        <w:spacing w:after="100" w:before="200"/>
      </w:pPr>
      <w:r>
        <w:rPr>
          <w:b/>
          <w:bCs/>
          <w:color w:val="2d3748"/>
          <w:sz w:val="24"/>
          <w:szCs w:val="24"/>
        </w:rPr>
        <w:t xml:space="preserve">Проблема №1: {{ПРОБЛЕМА_1}} — {{X}}% отзывов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a5568"/>
          <w:sz w:val="20"/>
          <w:szCs w:val="20"/>
        </w:rPr>
        <w:t xml:space="preserve">{{ОПИСАНИЕ_ПРОБЛЕМЫ_1: Сколько отзывов упоминают, кросс-рейтинговая ли проблема, корень проблемы, механика восприятия покупателем}}</w:t>
      </w:r>
    </w:p>
    <w:p>
      <w:pPr>
        <w:pStyle w:val="Heading2"/>
        <w:spacing w:after="100" w:before="200"/>
      </w:pPr>
      <w:r>
        <w:rPr>
          <w:b/>
          <w:bCs/>
          <w:color w:val="2d3748"/>
          <w:sz w:val="24"/>
          <w:szCs w:val="24"/>
        </w:rPr>
        <w:t xml:space="preserve">Проблема №2: {{ПРОБЛЕМА_2}} — {{Y}}% отзывов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a5568"/>
          <w:sz w:val="20"/>
          <w:szCs w:val="20"/>
        </w:rPr>
        <w:t xml:space="preserve">{{ОПИСАНИЕ_ПРОБЛЕМЫ_2: Сколько отзывов, что формирует неправильное ожидание, что получает покупатель}}</w:t>
      </w:r>
    </w:p>
    <w:p>
      <w:pPr>
        <w:pStyle w:val="Heading2"/>
        <w:spacing w:after="100" w:before="200"/>
      </w:pPr>
      <w:r>
        <w:rPr>
          <w:b/>
          <w:bCs/>
          <w:color w:val="2d3748"/>
          <w:sz w:val="24"/>
          <w:szCs w:val="24"/>
        </w:rPr>
        <w:t xml:space="preserve">Проблемные SKU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{{SKU_ПРОБЛЕМНЫЙ_1}} — рейтинг {{R1}} ({{N1}} отзывов). {{ПРИЧИНА_1}}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{{SKU_ПРОБЛЕМНЫЙ_2}} — рейтинг {{R2}} ({{N2}} отзывов). {{ПРИЧИНА_2}}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{{N_БЕЗ_ОТЗЫВОВ}} SKU без отзывов (в т.ч. {{N_ПУСТЫХ}} вообще без единого отзыва).</w:t>
      </w:r>
    </w:p>
    <w:p>
      <w:pPr>
        <w:pStyle w:val="Heading1"/>
        <w:spacing w:after="120" w:before="300"/>
      </w:pPr>
      <w:r>
        <w:rPr>
          <w:b/>
          <w:bCs/>
          <w:color w:val="1a1a2e"/>
          <w:sz w:val="32"/>
          <w:szCs w:val="32"/>
        </w:rPr>
        <w:t xml:space="preserve">3. Позитивные паттерны и use-кейсы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a5568"/>
          <w:sz w:val="20"/>
          <w:szCs w:val="20"/>
        </w:rPr>
        <w:t xml:space="preserve">{{P5}}% пятизвёздочных отзывов. Покупатели хвалят {{СИЛЬНЫЕ_СТОРОНЫ}}. {{P_ПОВТОР}}% заявляют о намерении повторной покупки.</w:t>
      </w:r>
    </w:p>
    <w:p>
      <w:pPr>
        <w:pStyle w:val="Heading2"/>
        <w:spacing w:after="100" w:before="200"/>
      </w:pPr>
      <w:r>
        <w:rPr>
          <w:b/>
          <w:bCs/>
          <w:color w:val="2d3748"/>
          <w:sz w:val="24"/>
          <w:szCs w:val="24"/>
        </w:rPr>
        <w:t xml:space="preserve">Use-кейсы покупателей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🎁 {{USE_CASE_1}}: {{ОПИСАНИЕ_UC_1}}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⛰️ {{USE_CASE_2}}: {{ОПИСАНИЕ_UC_2}}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👶 {{USE_CASE_3}}: {{ОПИСАНИЕ_UC_3}}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🏢 {{USE_CASE_4}}: {{ОПИСАНИЕ_UC_4}}</w:t>
      </w:r>
    </w:p>
    <w:p>
      <w:pPr>
        <w:spacing w:after="80"/>
      </w:pPr>
    </w:p>
    <w:p>
      <w:pPr>
        <w:spacing w:after="80"/>
      </w:pPr>
      <w:r>
        <w:rPr>
          <w:rFonts w:ascii="Calibri" w:cs="Calibri" w:eastAsia="Calibri" w:hAnsi="Calibri"/>
          <w:b/>
          <w:bCs/>
          <w:i w:val="false"/>
          <w:iCs w:val="false"/>
          <w:color w:val="4a5568"/>
          <w:sz w:val="20"/>
          <w:szCs w:val="20"/>
        </w:rPr>
        <w:t xml:space="preserve">Ни один use-кейс не отражён на фото/инфографике карточек — это упущенный трафик.</w:t>
      </w:r>
    </w:p>
    <w:p>
      <w:pPr>
        <w:pStyle w:val="Heading1"/>
        <w:spacing w:after="120" w:before="300"/>
      </w:pPr>
      <w:r>
        <w:rPr>
          <w:b/>
          <w:bCs/>
          <w:color w:val="1a1a2e"/>
          <w:sz w:val="32"/>
          <w:szCs w:val="32"/>
        </w:rPr>
        <w:t xml:space="preserve">4. Рекомендации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dxa" w:w="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color="auto" w:val="clea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№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color="auto" w:val="clea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Мера</w:t>
            </w:r>
          </w:p>
        </w:tc>
        <w:tc>
          <w:tcPr>
            <w:tcW w:type="dxa" w:w="3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color="auto" w:val="clea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Суть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color="auto" w:val="clea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Приоритет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color="auto" w:val="clea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Срок</w:t>
            </w:r>
          </w:p>
        </w:tc>
      </w:tr>
      <w:tr>
        <w:tc>
          <w:tcPr>
            <w:tcW w:type="dxa" w:w="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1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{{РЕК_1}}</w:t>
            </w:r>
          </w:p>
        </w:tc>
        <w:tc>
          <w:tcPr>
            <w:tcW w:type="dxa" w:w="3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{{СУТЬ_1}}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{{ПРИОРИТЕТ_1}}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{{СРОК_1}}</w:t>
            </w:r>
          </w:p>
        </w:tc>
      </w:tr>
      <w:tr>
        <w:tc>
          <w:tcPr>
            <w:tcW w:type="dxa" w:w="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2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{{РЕК_2}}</w:t>
            </w:r>
          </w:p>
        </w:tc>
        <w:tc>
          <w:tcPr>
            <w:tcW w:type="dxa" w:w="3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{{СУТЬ_2}}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{{ПРИОРИТЕТ_2}}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{{СРОК_2}}</w:t>
            </w:r>
          </w:p>
        </w:tc>
      </w:tr>
      <w:tr>
        <w:tc>
          <w:tcPr>
            <w:tcW w:type="dxa" w:w="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3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{{РЕК_3}}</w:t>
            </w:r>
          </w:p>
        </w:tc>
        <w:tc>
          <w:tcPr>
            <w:tcW w:type="dxa" w:w="3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{{СУТЬ_3}}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{{ПРИОРИТЕТ_3}}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{{СРОК_3}}</w:t>
            </w:r>
          </w:p>
        </w:tc>
      </w:tr>
      <w:tr>
        <w:tc>
          <w:tcPr>
            <w:tcW w:type="dxa" w:w="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4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{{РЕК_4}}</w:t>
            </w:r>
          </w:p>
        </w:tc>
        <w:tc>
          <w:tcPr>
            <w:tcW w:type="dxa" w:w="3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{{СУТЬ_4}}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{{ПРИОРИТЕТ_4}}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{{СРОК_4}}</w:t>
            </w:r>
          </w:p>
        </w:tc>
      </w:tr>
      <w:tr>
        <w:tc>
          <w:tcPr>
            <w:tcW w:type="dxa" w:w="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5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{{РЕК_5}}</w:t>
            </w:r>
          </w:p>
        </w:tc>
        <w:tc>
          <w:tcPr>
            <w:tcW w:type="dxa" w:w="3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{{СУТЬ_5}}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{{ПРИОРИТЕТ_5}}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{{СРОК_5}}</w:t>
            </w:r>
          </w:p>
        </w:tc>
      </w:tr>
      <w:tr>
        <w:tc>
          <w:tcPr>
            <w:tcW w:type="dxa" w:w="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6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{{РЕК_6}}</w:t>
            </w:r>
          </w:p>
        </w:tc>
        <w:tc>
          <w:tcPr>
            <w:tcW w:type="dxa" w:w="3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{{СУТЬ_6}}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{{ПРИОРИТЕТ_6}}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{{СРОК_6}}</w:t>
            </w:r>
          </w:p>
        </w:tc>
      </w:tr>
      <w:tr>
        <w:tc>
          <w:tcPr>
            <w:tcW w:type="dxa" w:w="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7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{{РЕК_7}}</w:t>
            </w:r>
          </w:p>
        </w:tc>
        <w:tc>
          <w:tcPr>
            <w:tcW w:type="dxa" w:w="3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{{СУТЬ_7}}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{{ПРИОРИТЕТ_7}}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{{СРОК_7}}</w:t>
            </w:r>
          </w:p>
        </w:tc>
      </w:tr>
      <w:tr>
        <w:tc>
          <w:tcPr>
            <w:tcW w:type="dxa" w:w="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8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{{РЕК_8}}</w:t>
            </w:r>
          </w:p>
        </w:tc>
        <w:tc>
          <w:tcPr>
            <w:tcW w:type="dxa" w:w="3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{{СУТЬ_8}}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{{ПРИОРИТЕТ_8}}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{{СРОК_8}}</w:t>
            </w:r>
          </w:p>
        </w:tc>
      </w:tr>
    </w:tbl>
    <w:p>
      <w:pPr>
        <w:pStyle w:val="Heading1"/>
        <w:spacing w:after="120" w:before="300"/>
      </w:pPr>
      <w:r>
        <w:rPr>
          <w:b/>
          <w:bCs/>
          <w:color w:val="1a1a2e"/>
          <w:sz w:val="32"/>
          <w:szCs w:val="32"/>
        </w:rPr>
        <w:t xml:space="preserve">5. План реализации — {{НЕДЕЛЬ}} недель</w:t>
      </w:r>
    </w:p>
    <w:p>
      <w:pPr>
        <w:pStyle w:val="Heading2"/>
        <w:spacing w:after="100" w:before="200"/>
      </w:pPr>
      <w:r>
        <w:rPr>
          <w:b/>
          <w:bCs/>
          <w:color w:val="2d3748"/>
          <w:sz w:val="24"/>
          <w:szCs w:val="24"/>
        </w:rPr>
        <w:t xml:space="preserve">Фаза 1: {{ФАЗА_1}} (неделя {{НЕДЕЛИ_1}}) — {{БЮДЖЕТ_1}}₽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{{ЗАДАЧА_1_1}}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{{ЗАДАЧА_1_2}}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{{ЗАДАЧА_1_3}}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{{ЗАДАЧА_1_4}}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{{ЗАДАЧА_1_5}}</w:t>
      </w:r>
    </w:p>
    <w:p>
      <w:pPr>
        <w:pStyle w:val="Heading2"/>
        <w:spacing w:after="100" w:before="200"/>
      </w:pPr>
      <w:r>
        <w:rPr>
          <w:b/>
          <w:bCs/>
          <w:color w:val="2d3748"/>
          <w:sz w:val="24"/>
          <w:szCs w:val="24"/>
        </w:rPr>
        <w:t xml:space="preserve">Фаза 2: {{ФАЗА_2}} (неделя {{НЕДЕЛИ_2}}) — {{БЮДЖЕТ_2}}₽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{{ЗАДАЧА_2_1}}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{{ЗАДАЧА_2_2}}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{{ЗАДАЧА_2_3}}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{{ЗАДАЧА_2_4}}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{{ЗАДАЧА_2_5}}</w:t>
      </w:r>
    </w:p>
    <w:p>
      <w:pPr>
        <w:pStyle w:val="Heading2"/>
        <w:spacing w:after="100" w:before="200"/>
      </w:pPr>
      <w:r>
        <w:rPr>
          <w:b/>
          <w:bCs/>
          <w:color w:val="2d3748"/>
          <w:sz w:val="24"/>
          <w:szCs w:val="24"/>
        </w:rPr>
        <w:t xml:space="preserve">Фаза 3: {{ФАЗА_3}} (неделя {{НЕДЕЛИ_3}}) — {{БЮДЖЕТ_3}}₽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{{ЗАДАЧА_3_1}}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{{ЗАДАЧА_3_2}}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{{ЗАДАЧА_3_3}}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{{ЗАДАЧА_3_4}}</w:t>
      </w:r>
    </w:p>
    <w:p>
      <w:pPr>
        <w:pStyle w:val="Heading2"/>
        <w:spacing w:after="100" w:before="200"/>
      </w:pPr>
      <w:r>
        <w:rPr>
          <w:b/>
          <w:bCs/>
          <w:color w:val="2d3748"/>
          <w:sz w:val="24"/>
          <w:szCs w:val="24"/>
        </w:rPr>
        <w:t xml:space="preserve">Фаза 4: {{ФАЗА_4}} (неделя {{НЕДЕЛИ_4}}) — {{БЮДЖЕТ_4}}₽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{{ЗАДАЧА_4_1}}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{{ЗАДАЧА_4_2}}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{{ЗАДАЧА_4_3}}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{{ЗАДАЧА_4_4}}</w:t>
      </w:r>
    </w:p>
    <w:p>
      <w:pPr>
        <w:pStyle w:val="Heading1"/>
        <w:spacing w:after="120" w:before="300"/>
      </w:pPr>
      <w:r>
        <w:rPr>
          <w:b/>
          <w:bCs/>
          <w:color w:val="1a1a2e"/>
          <w:sz w:val="32"/>
          <w:szCs w:val="32"/>
        </w:rPr>
        <w:t xml:space="preserve">6. Финансовая модель</w:t>
      </w:r>
    </w:p>
    <w:p>
      <w:pPr>
        <w:pStyle w:val="Heading2"/>
        <w:spacing w:after="100" w:before="200"/>
      </w:pPr>
      <w:r>
        <w:rPr>
          <w:b/>
          <w:bCs/>
          <w:color w:val="2d3748"/>
          <w:sz w:val="24"/>
          <w:szCs w:val="24"/>
        </w:rPr>
        <w:t xml:space="preserve">Оценка текущей базы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a5568"/>
          <w:sz w:val="20"/>
          <w:szCs w:val="20"/>
        </w:rPr>
        <w:t xml:space="preserve">Метод: {{МЕТОД_ОЦЕНКИ}}. {{РАСЧЁТ_ФОРМУЛА}} = ~{{GMV0}} 000₽ GMV/мес.</w:t>
      </w:r>
    </w:p>
    <w:p>
      <w:pPr>
        <w:pStyle w:val="Heading2"/>
        <w:spacing w:after="100" w:before="200"/>
      </w:pPr>
      <w:r>
        <w:rPr>
          <w:b/>
          <w:bCs/>
          <w:color w:val="2d3748"/>
          <w:sz w:val="24"/>
          <w:szCs w:val="24"/>
        </w:rPr>
        <w:t xml:space="preserve">Бюджет инвестиций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20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color="auto" w:val="clea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Фаза</w:t>
            </w:r>
          </w:p>
        </w:tc>
        <w:tc>
          <w:tcPr>
            <w:tcW w:type="dxa" w:w="4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color="auto" w:val="clea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Статьи</w:t>
            </w:r>
          </w:p>
        </w:tc>
        <w:tc>
          <w:tcPr>
            <w:tcW w:type="dxa" w:w="2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color="auto" w:val="clea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Бюджет</w:t>
            </w:r>
          </w:p>
        </w:tc>
      </w:tr>
      <w:tr>
        <w:tc>
          <w:tcPr>
            <w:tcW w:type="dxa" w:w="20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Ф1 — {{ФАЗА_1}}</w:t>
            </w:r>
          </w:p>
        </w:tc>
        <w:tc>
          <w:tcPr>
            <w:tcW w:type="dxa" w:w="4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{{СТАТЬИ_Ф1}}</w:t>
            </w:r>
          </w:p>
        </w:tc>
        <w:tc>
          <w:tcPr>
            <w:tcW w:type="dxa" w:w="2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{{БЮДЖЕТ_1}}₽</w:t>
            </w:r>
          </w:p>
        </w:tc>
      </w:tr>
      <w:tr>
        <w:tc>
          <w:tcPr>
            <w:tcW w:type="dxa" w:w="20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Ф2 — {{ФАЗА_2}}</w:t>
            </w:r>
          </w:p>
        </w:tc>
        <w:tc>
          <w:tcPr>
            <w:tcW w:type="dxa" w:w="4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{{СТАТЬИ_Ф2}}</w:t>
            </w:r>
          </w:p>
        </w:tc>
        <w:tc>
          <w:tcPr>
            <w:tcW w:type="dxa" w:w="2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{{БЮДЖЕТ_2}}₽</w:t>
            </w:r>
          </w:p>
        </w:tc>
      </w:tr>
      <w:tr>
        <w:tc>
          <w:tcPr>
            <w:tcW w:type="dxa" w:w="20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Ф3 — {{ФАЗА_3}}</w:t>
            </w:r>
          </w:p>
        </w:tc>
        <w:tc>
          <w:tcPr>
            <w:tcW w:type="dxa" w:w="4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{{СТАТЬИ_Ф3}}</w:t>
            </w:r>
          </w:p>
        </w:tc>
        <w:tc>
          <w:tcPr>
            <w:tcW w:type="dxa" w:w="2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{{БЮДЖЕТ_3}}₽</w:t>
            </w:r>
          </w:p>
        </w:tc>
      </w:tr>
      <w:tr>
        <w:tc>
          <w:tcPr>
            <w:tcW w:type="dxa" w:w="20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Ф4 — {{ФАЗА_4}}</w:t>
            </w:r>
          </w:p>
        </w:tc>
        <w:tc>
          <w:tcPr>
            <w:tcW w:type="dxa" w:w="4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{{СТАТЬИ_Ф4}}</w:t>
            </w:r>
          </w:p>
        </w:tc>
        <w:tc>
          <w:tcPr>
            <w:tcW w:type="dxa" w:w="2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{{БЮДЖЕТ_4}}₽</w:t>
            </w:r>
          </w:p>
        </w:tc>
      </w:tr>
      <w:tr>
        <w:tc>
          <w:tcPr>
            <w:tcW w:type="dxa" w:w="20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color="auto" w:val="clea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ИТОГО</w:t>
            </w:r>
          </w:p>
        </w:tc>
        <w:tc>
          <w:tcPr>
            <w:tcW w:type="dxa" w:w="4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color="auto" w:val="clea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color="auto" w:val="clea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{{БЮДЖЕТ_ИТОГО}}₽</w:t>
            </w:r>
          </w:p>
        </w:tc>
      </w:tr>
    </w:tbl>
    <w:p>
      <w:pPr>
        <w:pStyle w:val="Heading2"/>
        <w:spacing w:after="100" w:before="200"/>
      </w:pPr>
      <w:r>
        <w:rPr>
          <w:b/>
          <w:bCs/>
          <w:color w:val="2d3748"/>
          <w:sz w:val="24"/>
          <w:szCs w:val="24"/>
        </w:rPr>
        <w:t xml:space="preserve">Прогноз GMV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dxa" w:w="22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color="auto" w:val="clea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Канал</w:t>
            </w:r>
          </w:p>
        </w:tc>
        <w:tc>
          <w:tcPr>
            <w:tcW w:type="dxa" w:w="1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color="auto" w:val="clea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Сейчас</w:t>
            </w:r>
          </w:p>
        </w:tc>
        <w:tc>
          <w:tcPr>
            <w:tcW w:type="dxa" w:w="1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color="auto" w:val="clea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Месяц 3</w:t>
            </w:r>
          </w:p>
        </w:tc>
        <w:tc>
          <w:tcPr>
            <w:tcW w:type="dxa" w:w="1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color="auto" w:val="clea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Месяц 6</w:t>
            </w:r>
          </w:p>
        </w:tc>
        <w:tc>
          <w:tcPr>
            <w:tcW w:type="dxa" w:w="1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color="auto" w:val="clea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Рост</w:t>
            </w:r>
          </w:p>
        </w:tc>
      </w:tr>
      <w:tr>
        <w:tc>
          <w:tcPr>
            <w:tcW w:type="dxa" w:w="22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{{МАРКЕТПЛЕЙС}}</w:t>
            </w:r>
          </w:p>
        </w:tc>
        <w:tc>
          <w:tcPr>
            <w:tcW w:type="dxa" w:w="1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{{GMV0}}K₽</w:t>
            </w:r>
          </w:p>
        </w:tc>
        <w:tc>
          <w:tcPr>
            <w:tcW w:type="dxa" w:w="1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{{GMV3}}K₽</w:t>
            </w:r>
          </w:p>
        </w:tc>
        <w:tc>
          <w:tcPr>
            <w:tcW w:type="dxa" w:w="1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{{GMV6}}K₽</w:t>
            </w:r>
          </w:p>
        </w:tc>
        <w:tc>
          <w:tcPr>
            <w:tcW w:type="dxa" w:w="1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+{{РОСТ_MP}}%</w:t>
            </w:r>
          </w:p>
        </w:tc>
      </w:tr>
      <w:tr>
        <w:tc>
          <w:tcPr>
            <w:tcW w:type="dxa" w:w="22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{{КАНАЛ_2}}</w:t>
            </w:r>
          </w:p>
        </w:tc>
        <w:tc>
          <w:tcPr>
            <w:tcW w:type="dxa" w:w="1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0</w:t>
            </w:r>
          </w:p>
        </w:tc>
        <w:tc>
          <w:tcPr>
            <w:tcW w:type="dxa" w:w="1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{{TG3}}K₽</w:t>
            </w:r>
          </w:p>
        </w:tc>
        <w:tc>
          <w:tcPr>
            <w:tcW w:type="dxa" w:w="1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{{TG6}}K₽</w:t>
            </w:r>
          </w:p>
        </w:tc>
        <w:tc>
          <w:tcPr>
            <w:tcW w:type="dxa" w:w="1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новый</w:t>
            </w:r>
          </w:p>
        </w:tc>
      </w:tr>
      <w:tr>
        <w:tc>
          <w:tcPr>
            <w:tcW w:type="dxa" w:w="22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{{КАНАЛ_3}} + {{КАНАЛ_4}}</w:t>
            </w:r>
          </w:p>
        </w:tc>
        <w:tc>
          <w:tcPr>
            <w:tcW w:type="dxa" w:w="1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0</w:t>
            </w:r>
          </w:p>
        </w:tc>
        <w:tc>
          <w:tcPr>
            <w:tcW w:type="dxa" w:w="1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{{IG3}}K₽</w:t>
            </w:r>
          </w:p>
        </w:tc>
        <w:tc>
          <w:tcPr>
            <w:tcW w:type="dxa" w:w="1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{{IG6}}K₽</w:t>
            </w:r>
          </w:p>
        </w:tc>
        <w:tc>
          <w:tcPr>
            <w:tcW w:type="dxa" w:w="1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новый</w:t>
            </w:r>
          </w:p>
        </w:tc>
      </w:tr>
      <w:tr>
        <w:tc>
          <w:tcPr>
            <w:tcW w:type="dxa" w:w="22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color="auto" w:val="clea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ИТОГО</w:t>
            </w:r>
          </w:p>
        </w:tc>
        <w:tc>
          <w:tcPr>
            <w:tcW w:type="dxa" w:w="1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color="auto" w:val="clea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{{GMV0}}K₽</w:t>
            </w:r>
          </w:p>
        </w:tc>
        <w:tc>
          <w:tcPr>
            <w:tcW w:type="dxa" w:w="1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color="auto" w:val="clea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{{TOTAL3}}K₽</w:t>
            </w:r>
          </w:p>
        </w:tc>
        <w:tc>
          <w:tcPr>
            <w:tcW w:type="dxa" w:w="1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color="auto" w:val="clea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{{TOTAL6}}K₽</w:t>
            </w:r>
          </w:p>
        </w:tc>
        <w:tc>
          <w:tcPr>
            <w:tcW w:type="dxa" w:w="1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color="auto" w:val="clea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×{{МНОЖИТЕЛЬ}}</w:t>
            </w:r>
          </w:p>
        </w:tc>
      </w:tr>
    </w:tbl>
    <w:p>
      <w:pPr>
        <w:pStyle w:val="Heading2"/>
        <w:spacing w:after="100" w:before="200"/>
      </w:pPr>
      <w:r>
        <w:rPr>
          <w:b/>
          <w:bCs/>
          <w:color w:val="2d3748"/>
          <w:sz w:val="24"/>
          <w:szCs w:val="24"/>
        </w:rPr>
        <w:t xml:space="preserve">ROI проекта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Инвестиции за 6 месяцев: {{БЮДЖЕТ_ИТОГО}}₽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Дополнительная прибыль за 6 месяцев: ~{{ДОП_ПРИБЫЛЬ}}₽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ROI: ~{{ROI}}%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Окупаемость: ~{{ОКУПАЕМОСТЬ}} месяца</w:t>
      </w:r>
    </w:p>
    <w:p>
      <w:pPr>
        <w:pStyle w:val="Heading1"/>
        <w:spacing w:after="120" w:before="300"/>
      </w:pPr>
      <w:r>
        <w:rPr>
          <w:b/>
          <w:bCs/>
          <w:color w:val="1a1a2e"/>
          <w:sz w:val="32"/>
          <w:szCs w:val="32"/>
        </w:rPr>
        <w:t xml:space="preserve">7. KPI и контрольные точки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dxa" w:w="2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color="auto" w:val="clea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Метрика</w:t>
            </w:r>
          </w:p>
        </w:tc>
        <w:tc>
          <w:tcPr>
            <w:tcW w:type="dxa" w:w="13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color="auto" w:val="clea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Сейчас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color="auto" w:val="clea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Цель (мес 3)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color="auto" w:val="clea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Цель (мес 6)</w:t>
            </w:r>
          </w:p>
        </w:tc>
        <w:tc>
          <w:tcPr>
            <w:tcW w:type="dxa" w:w="19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color="auto" w:val="clea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Источник</w:t>
            </w:r>
          </w:p>
        </w:tc>
      </w:tr>
      <w:tr>
        <w:tc>
          <w:tcPr>
            <w:tcW w:type="dxa" w:w="2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Средний рейтинг</w:t>
            </w:r>
          </w:p>
        </w:tc>
        <w:tc>
          <w:tcPr>
            <w:tcW w:type="dxa" w:w="13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{{РЕЙТИНГ}}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{{Ц3_Р}}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{{Ц6_Р}}</w:t>
            </w:r>
          </w:p>
        </w:tc>
        <w:tc>
          <w:tcPr>
            <w:tcW w:type="dxa" w:w="19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ЛК {{МП}}</w:t>
            </w:r>
          </w:p>
        </w:tc>
      </w:tr>
      <w:tr>
        <w:tc>
          <w:tcPr>
            <w:tcW w:type="dxa" w:w="2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Негативные (⭐1-3)</w:t>
            </w:r>
          </w:p>
        </w:tc>
        <w:tc>
          <w:tcPr>
            <w:tcW w:type="dxa" w:w="13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{{NEG}}%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{{Ц3_NEG}}%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{{Ц6_NEG}}%</w:t>
            </w:r>
          </w:p>
        </w:tc>
        <w:tc>
          <w:tcPr>
            <w:tcW w:type="dxa" w:w="19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Отзывы</w:t>
            </w:r>
          </w:p>
        </w:tc>
      </w:tr>
      <w:tr>
        <w:tc>
          <w:tcPr>
            <w:tcW w:type="dxa" w:w="2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{{КЛЮЧ_МЕТРИКА}} в отзывах</w:t>
            </w:r>
          </w:p>
        </w:tc>
        <w:tc>
          <w:tcPr>
            <w:tcW w:type="dxa" w:w="13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{{KM}}%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{{Ц3_KM}}%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{{Ц6_KM}}%</w:t>
            </w:r>
          </w:p>
        </w:tc>
        <w:tc>
          <w:tcPr>
            <w:tcW w:type="dxa" w:w="19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Анализ</w:t>
            </w:r>
          </w:p>
        </w:tc>
      </w:tr>
      <w:tr>
        <w:tc>
          <w:tcPr>
            <w:tcW w:type="dxa" w:w="2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Фото-отзывы</w:t>
            </w:r>
          </w:p>
        </w:tc>
        <w:tc>
          <w:tcPr>
            <w:tcW w:type="dxa" w:w="13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{{ФОТО}}%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{{Ц3_ФОТО}}%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{{Ц6_ФОТО}}%</w:t>
            </w:r>
          </w:p>
        </w:tc>
        <w:tc>
          <w:tcPr>
            <w:tcW w:type="dxa" w:w="19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Отзывы</w:t>
            </w:r>
          </w:p>
        </w:tc>
      </w:tr>
      <w:tr>
        <w:tc>
          <w:tcPr>
            <w:tcW w:type="dxa" w:w="2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GMV (K₽/мес)</w:t>
            </w:r>
          </w:p>
        </w:tc>
        <w:tc>
          <w:tcPr>
            <w:tcW w:type="dxa" w:w="13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~{{GMV0}}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~{{GMV3}}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~{{GMV6}}</w:t>
            </w:r>
          </w:p>
        </w:tc>
        <w:tc>
          <w:tcPr>
            <w:tcW w:type="dxa" w:w="19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ЛК {{МП}}</w:t>
            </w:r>
          </w:p>
        </w:tc>
      </w:tr>
      <w:tr>
        <w:tc>
          <w:tcPr>
            <w:tcW w:type="dxa" w:w="2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Подписчики доп. каналов</w:t>
            </w:r>
          </w:p>
        </w:tc>
        <w:tc>
          <w:tcPr>
            <w:tcW w:type="dxa" w:w="13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0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{{SUB3}}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{{SUB6}}</w:t>
            </w:r>
          </w:p>
        </w:tc>
        <w:tc>
          <w:tcPr>
            <w:tcW w:type="dxa" w:w="19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Аналитика</w:t>
            </w:r>
          </w:p>
        </w:tc>
      </w:tr>
      <w:tr>
        <w:tc>
          <w:tcPr>
            <w:tcW w:type="dxa" w:w="2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d3748"/>
                <w:sz w:val="18"/>
                <w:szCs w:val="18"/>
              </w:rPr>
              <w:t xml:space="preserve">Заказов/мес (доп. каналы)</w:t>
            </w:r>
          </w:p>
        </w:tc>
        <w:tc>
          <w:tcPr>
            <w:tcW w:type="dxa" w:w="13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0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{{ORD3}}</w:t>
            </w:r>
          </w:p>
        </w:tc>
        <w:tc>
          <w:tcPr>
            <w:tcW w:type="dxa" w:w="15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{{ORD6}}</w:t>
            </w:r>
          </w:p>
        </w:tc>
        <w:tc>
          <w:tcPr>
            <w:tcW w:type="dxa" w:w="19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d3748"/>
                <w:sz w:val="18"/>
                <w:szCs w:val="18"/>
              </w:rPr>
              <w:t xml:space="preserve">Бот / CRM</w:t>
            </w:r>
          </w:p>
        </w:tc>
      </w:tr>
    </w:tbl>
    <w:p>
      <w:pPr>
        <w:pStyle w:val="Heading2"/>
        <w:spacing w:after="100" w:before="200"/>
      </w:pPr>
      <w:r>
        <w:rPr>
          <w:b/>
          <w:bCs/>
          <w:color w:val="2d3748"/>
          <w:sz w:val="24"/>
          <w:szCs w:val="24"/>
        </w:rPr>
        <w:t xml:space="preserve">Go / No-Go точки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{{ТОЧКА_1_НЕДЕЛЯ}}: {{УСЛОВИЕ_GO_1}} → {{ДЕЙСТВИЕ_1}}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{{ТОЧКА_2_НЕДЕЛЯ}}: {{УСЛОВИЕ_GO_2}} → {{ДЕЙСТВИЕ_2}}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{{ТОЧКА_3_НЕДЕЛЯ}}: ROI ≥ {{TARGET_ROI}}%? GMV ≥ ×{{TARGET_MULT}}? Решение о следующих 6 мес.</w:t>
      </w:r>
    </w:p>
    <w:p>
      <w:pPr>
        <w:pStyle w:val="Heading1"/>
        <w:spacing w:after="120" w:before="300"/>
      </w:pPr>
      <w:r>
        <w:rPr>
          <w:b/>
          <w:bCs/>
          <w:color w:val="1a1a2e"/>
          <w:sz w:val="32"/>
          <w:szCs w:val="32"/>
        </w:rPr>
        <w:t xml:space="preserve">8. Следующие шаги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{{ШАГ_1: Первое действие клиента — данные для калибровки модели}}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{{ШАГ_2: Второе действие — себестоимость для юнит-экономики}}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{{ШАГ_3: Утверждение приоритетов и бюджета}}</w:t>
      </w:r>
    </w:p>
    <w:p>
      <w:pPr>
        <w:spacing w:after="60"/>
        <w:ind w:left="720"/>
      </w:pPr>
      <w:r>
        <w:rPr>
          <w:rFonts w:ascii="Calibri" w:cs="Calibri" w:eastAsia="Calibri" w:hAnsi="Calibri"/>
          <w:color w:val="4a5568"/>
          <w:sz w:val="20"/>
          <w:szCs w:val="20"/>
        </w:rPr>
        <w:t xml:space="preserve">• {{ШАГ_4: Старт Фазы 1}}</w:t>
      </w:r>
    </w:p>
    <w:p>
      <w:pPr>
        <w:spacing w:after="160" w:before="200"/>
      </w:pPr>
      <w:r>
        <w:rPr>
          <w:b/>
          <w:bCs/>
          <w:color w:val="2d3748"/>
          <w:sz w:val="20"/>
          <w:szCs w:val="20"/>
        </w:rPr>
        <w:t xml:space="preserve">Контакты: </w:t>
      </w:r>
      <w:r>
        <w:rPr>
          <w:color w:val="4a5568"/>
          <w:sz w:val="20"/>
          <w:szCs w:val="20"/>
        </w:rPr>
        <w:t xml:space="preserve">Телефон +7 925 378-14-81  ·  Email sergey.kuzin@list.ru  ·  Сайт kuzin4u.ru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B7A94"/>
        <w:sz w:val="14"/>
        <w:szCs w:val="14"/>
      </w:rPr>
      <w:t xml:space="preserve">Страница </w:t>
    </w:r>
    <w:r>
      <w:rPr>
        <w:rFonts w:ascii="Calibri" w:cs="Calibri" w:eastAsia="Calibri" w:hAnsi="Calibri"/>
        <w:color w:val="6B7A94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i/>
        <w:iCs/>
        <w:color w:val="6B7A94"/>
        <w:sz w:val="14"/>
        <w:szCs w:val="14"/>
      </w:rPr>
      <w:t xml:space="preserve">WHITE LABEL ШАБЛОН — Аналитика каталога маркетплейса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4a5568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2026-08-08T16:23:13.766Z</dcterms:created>
  <dcterms:modified xsi:type="dcterms:W3CDTF">2026-08-08T16:23:13.766Z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